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471D" w14:textId="7EB68F1F" w:rsidR="00196B2B" w:rsidRPr="00364F9F" w:rsidRDefault="009D16CE" w:rsidP="003A212C">
      <w:pPr>
        <w:pStyle w:val="40"/>
        <w:spacing w:after="0"/>
        <w:ind w:right="960"/>
        <w:rPr>
          <w:rFonts w:eastAsiaTheme="minorEastAsia"/>
          <w:lang w:eastAsia="zh-TW"/>
        </w:rPr>
      </w:pPr>
      <w:r w:rsidRPr="00364F9F">
        <w:rPr>
          <w:rStyle w:val="4"/>
          <w:lang w:eastAsia="zh-TW"/>
        </w:rPr>
        <w:t>Approved by the Department Affairs Meeting on January 10, 2000</w:t>
      </w:r>
    </w:p>
    <w:p w14:paraId="303B1F7B" w14:textId="77777777" w:rsidR="003A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Article 1</w:t>
      </w:r>
      <w:r w:rsidR="003A212C" w:rsidRPr="008361F5">
        <w:rPr>
          <w:rStyle w:val="21"/>
          <w:rFonts w:ascii="Times New Roman" w:hAnsi="Times New Roman" w:cs="Times New Roman"/>
          <w:sz w:val="24"/>
          <w:szCs w:val="24"/>
          <w:lang w:eastAsia="zh-TW"/>
        </w:rPr>
        <w:tab/>
      </w:r>
    </w:p>
    <w:p w14:paraId="71792C9F" w14:textId="4B12EDD7" w:rsidR="009D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To commemorate Professor </w:t>
      </w:r>
      <w:r w:rsidR="00364F9F" w:rsidRPr="008361F5">
        <w:rPr>
          <w:rStyle w:val="21"/>
          <w:rFonts w:ascii="Times New Roman" w:hAnsi="Times New Roman" w:cs="Times New Roman"/>
          <w:sz w:val="24"/>
          <w:szCs w:val="24"/>
          <w:lang w:eastAsia="zh-TW"/>
        </w:rPr>
        <w:t>Shu Zhong-Zheng</w:t>
      </w:r>
      <w:r w:rsidRPr="008361F5">
        <w:rPr>
          <w:rStyle w:val="21"/>
          <w:rFonts w:ascii="Times New Roman" w:hAnsi="Times New Roman" w:cs="Times New Roman"/>
          <w:sz w:val="24"/>
          <w:szCs w:val="24"/>
          <w:lang w:eastAsia="zh-TW"/>
        </w:rPr>
        <w:t xml:space="preserve"> and to reward outstanding students of the Department of Chinese Literature (hereafter “the Department”), the Professor </w:t>
      </w:r>
      <w:r w:rsidR="00364F9F" w:rsidRPr="008361F5">
        <w:rPr>
          <w:rStyle w:val="21"/>
          <w:rFonts w:ascii="Times New Roman" w:hAnsi="Times New Roman" w:cs="Times New Roman"/>
          <w:sz w:val="24"/>
          <w:szCs w:val="24"/>
          <w:lang w:eastAsia="zh-TW"/>
        </w:rPr>
        <w:t>Shu Zhong-Zheng</w:t>
      </w:r>
      <w:r w:rsidRPr="008361F5">
        <w:rPr>
          <w:rStyle w:val="21"/>
          <w:rFonts w:ascii="Times New Roman" w:hAnsi="Times New Roman" w:cs="Times New Roman"/>
          <w:sz w:val="24"/>
          <w:szCs w:val="24"/>
          <w:lang w:eastAsia="zh-TW"/>
        </w:rPr>
        <w:t xml:space="preserve"> Memorial Scholarship (hereafter “the Scholarship”) is hereby established.</w:t>
      </w:r>
    </w:p>
    <w:p w14:paraId="514F5F2F" w14:textId="77777777" w:rsidR="008C35A5" w:rsidRPr="008361F5" w:rsidRDefault="008C35A5" w:rsidP="003A212C">
      <w:pPr>
        <w:pStyle w:val="22"/>
        <w:spacing w:after="0"/>
        <w:rPr>
          <w:rStyle w:val="21"/>
          <w:rFonts w:ascii="Times New Roman" w:hAnsi="Times New Roman" w:cs="Times New Roman"/>
          <w:sz w:val="24"/>
          <w:szCs w:val="24"/>
          <w:lang w:eastAsia="zh-TW"/>
        </w:rPr>
      </w:pPr>
    </w:p>
    <w:p w14:paraId="45BC334E" w14:textId="77777777" w:rsidR="003A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Article 2</w:t>
      </w:r>
    </w:p>
    <w:p w14:paraId="4FFCEE7B" w14:textId="3F76A59C" w:rsidR="009D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The Scholarship is named the “Professor </w:t>
      </w:r>
      <w:r w:rsidR="00364F9F" w:rsidRPr="008361F5">
        <w:rPr>
          <w:rStyle w:val="21"/>
          <w:rFonts w:ascii="Times New Roman" w:hAnsi="Times New Roman" w:cs="Times New Roman"/>
          <w:sz w:val="24"/>
          <w:szCs w:val="24"/>
          <w:lang w:eastAsia="zh-TW"/>
        </w:rPr>
        <w:t>Shu Zhong-Zheng</w:t>
      </w:r>
      <w:r w:rsidRPr="008361F5">
        <w:rPr>
          <w:rStyle w:val="21"/>
          <w:rFonts w:ascii="Times New Roman" w:hAnsi="Times New Roman" w:cs="Times New Roman"/>
          <w:sz w:val="24"/>
          <w:szCs w:val="24"/>
          <w:lang w:eastAsia="zh-TW"/>
        </w:rPr>
        <w:t xml:space="preserve"> Memorial Scholarship.”</w:t>
      </w:r>
    </w:p>
    <w:p w14:paraId="73B9CC3D" w14:textId="77777777" w:rsidR="003A212C" w:rsidRPr="008361F5" w:rsidRDefault="003A212C" w:rsidP="003A212C">
      <w:pPr>
        <w:pStyle w:val="22"/>
        <w:spacing w:after="0"/>
        <w:rPr>
          <w:rStyle w:val="21"/>
          <w:rFonts w:ascii="Times New Roman" w:hAnsi="Times New Roman" w:cs="Times New Roman"/>
          <w:sz w:val="24"/>
          <w:szCs w:val="24"/>
          <w:lang w:eastAsia="zh-TW"/>
        </w:rPr>
      </w:pPr>
    </w:p>
    <w:p w14:paraId="0CD20240" w14:textId="77777777" w:rsidR="003A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Article 3</w:t>
      </w:r>
    </w:p>
    <w:p w14:paraId="35B189E5" w14:textId="550A725B" w:rsidR="009D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Source of the Scholarship: In accordance with the last will and testament of Professor </w:t>
      </w:r>
      <w:r w:rsidR="00364F9F" w:rsidRPr="008361F5">
        <w:rPr>
          <w:rStyle w:val="21"/>
          <w:rFonts w:ascii="Times New Roman" w:hAnsi="Times New Roman" w:cs="Times New Roman"/>
          <w:sz w:val="24"/>
          <w:szCs w:val="24"/>
          <w:lang w:eastAsia="zh-TW"/>
        </w:rPr>
        <w:t>Shu Zhong-Zheng</w:t>
      </w:r>
      <w:r w:rsidRPr="008361F5">
        <w:rPr>
          <w:rStyle w:val="21"/>
          <w:rFonts w:ascii="Times New Roman" w:hAnsi="Times New Roman" w:cs="Times New Roman"/>
          <w:sz w:val="24"/>
          <w:szCs w:val="24"/>
          <w:lang w:eastAsia="zh-TW"/>
        </w:rPr>
        <w:t>, a sum of NT$1,300,000 was donated to the Department as a fund. The Scholarship shall be awarded annually using the interest generated from this fund.</w:t>
      </w:r>
    </w:p>
    <w:p w14:paraId="7562FF54" w14:textId="77777777" w:rsidR="003A212C" w:rsidRPr="008361F5" w:rsidRDefault="003A212C" w:rsidP="003A212C">
      <w:pPr>
        <w:pStyle w:val="22"/>
        <w:spacing w:after="0"/>
        <w:rPr>
          <w:rStyle w:val="21"/>
          <w:rFonts w:ascii="Times New Roman" w:hAnsi="Times New Roman" w:cs="Times New Roman"/>
          <w:sz w:val="24"/>
          <w:szCs w:val="24"/>
          <w:lang w:eastAsia="zh-TW"/>
        </w:rPr>
      </w:pPr>
    </w:p>
    <w:p w14:paraId="5C199F8D" w14:textId="77777777" w:rsidR="003A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4 </w:t>
      </w:r>
    </w:p>
    <w:p w14:paraId="6CCE9811" w14:textId="6FAD0805" w:rsidR="009D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Eligibility: Students whose overall academic grades and conduct grades are both 80 or above.</w:t>
      </w:r>
    </w:p>
    <w:p w14:paraId="4092C6BA" w14:textId="77777777" w:rsidR="003A212C" w:rsidRPr="008361F5" w:rsidRDefault="003A212C" w:rsidP="003A212C">
      <w:pPr>
        <w:pStyle w:val="22"/>
        <w:spacing w:after="0"/>
        <w:rPr>
          <w:rStyle w:val="21"/>
          <w:rFonts w:ascii="Times New Roman" w:hAnsi="Times New Roman" w:cs="Times New Roman"/>
          <w:sz w:val="24"/>
          <w:szCs w:val="24"/>
          <w:lang w:eastAsia="zh-TW"/>
        </w:rPr>
      </w:pPr>
    </w:p>
    <w:p w14:paraId="389A0D7D" w14:textId="77777777" w:rsidR="003A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5 </w:t>
      </w:r>
    </w:p>
    <w:p w14:paraId="1A55963B" w14:textId="4DEDD891" w:rsidR="009D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Application for the Scholarship is handled in the first semester of each academic year based on the grades of the previous academic year. The list of recipients will be announced after review by the Department’s Scholarship Management Committee.</w:t>
      </w:r>
    </w:p>
    <w:p w14:paraId="4EF42B5E" w14:textId="77777777" w:rsidR="003A212C" w:rsidRPr="008361F5" w:rsidRDefault="003A212C" w:rsidP="003A212C">
      <w:pPr>
        <w:pStyle w:val="22"/>
        <w:spacing w:after="0"/>
        <w:rPr>
          <w:rStyle w:val="21"/>
          <w:rFonts w:ascii="Times New Roman" w:hAnsi="Times New Roman" w:cs="Times New Roman"/>
          <w:sz w:val="24"/>
          <w:szCs w:val="24"/>
          <w:lang w:eastAsia="zh-TW"/>
        </w:rPr>
      </w:pPr>
    </w:p>
    <w:p w14:paraId="06153519" w14:textId="59DEAF33" w:rsidR="003A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6 </w:t>
      </w:r>
    </w:p>
    <w:p w14:paraId="6C80B807" w14:textId="090453F3" w:rsidR="009D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Recipients of the year are required to visit the cemetery to pay their respects to Professor </w:t>
      </w:r>
      <w:r w:rsidR="00364F9F" w:rsidRPr="008361F5">
        <w:rPr>
          <w:rStyle w:val="21"/>
          <w:rFonts w:ascii="Times New Roman" w:hAnsi="Times New Roman" w:cs="Times New Roman"/>
          <w:sz w:val="24"/>
          <w:szCs w:val="24"/>
          <w:lang w:eastAsia="zh-TW"/>
        </w:rPr>
        <w:t>Shu Zhong-Zheng</w:t>
      </w:r>
      <w:r w:rsidRPr="008361F5">
        <w:rPr>
          <w:rStyle w:val="21"/>
          <w:rFonts w:ascii="Times New Roman" w:hAnsi="Times New Roman" w:cs="Times New Roman"/>
          <w:sz w:val="24"/>
          <w:szCs w:val="24"/>
          <w:lang w:eastAsia="zh-TW"/>
        </w:rPr>
        <w:t xml:space="preserve"> around the anniversary of his passing.</w:t>
      </w:r>
    </w:p>
    <w:p w14:paraId="48DC1DBD" w14:textId="77777777" w:rsidR="003A212C" w:rsidRPr="008361F5" w:rsidRDefault="003A212C" w:rsidP="003A212C">
      <w:pPr>
        <w:pStyle w:val="22"/>
        <w:spacing w:after="0"/>
        <w:rPr>
          <w:rStyle w:val="21"/>
          <w:rFonts w:ascii="Times New Roman" w:hAnsi="Times New Roman" w:cs="Times New Roman"/>
          <w:sz w:val="24"/>
          <w:szCs w:val="24"/>
          <w:lang w:eastAsia="zh-TW"/>
        </w:rPr>
      </w:pPr>
    </w:p>
    <w:p w14:paraId="5EB12BE5" w14:textId="083087F3" w:rsidR="003A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7 </w:t>
      </w:r>
    </w:p>
    <w:p w14:paraId="35E75760" w14:textId="5E0AC840" w:rsidR="009D212C" w:rsidRPr="008361F5" w:rsidRDefault="009D212C" w:rsidP="003A212C">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These Guidelines shall be implemented upon approval by the Department Affairs Meeting; the same procedure applies to any amendments.</w:t>
      </w:r>
    </w:p>
    <w:p w14:paraId="1CA94726" w14:textId="720881A1" w:rsidR="00196B2B" w:rsidRPr="00364F9F" w:rsidRDefault="00196B2B" w:rsidP="008C35A5">
      <w:pPr>
        <w:pStyle w:val="22"/>
        <w:spacing w:after="520"/>
        <w:ind w:firstLine="600"/>
        <w:rPr>
          <w:rFonts w:ascii="Times New Roman" w:hAnsi="Times New Roman" w:cs="Times New Roman"/>
          <w:lang w:eastAsia="zh-TW"/>
        </w:rPr>
        <w:sectPr w:rsidR="00196B2B" w:rsidRPr="00364F9F">
          <w:headerReference w:type="even" r:id="rId6"/>
          <w:headerReference w:type="default" r:id="rId7"/>
          <w:footerReference w:type="even" r:id="rId8"/>
          <w:footerReference w:type="default" r:id="rId9"/>
          <w:headerReference w:type="first" r:id="rId10"/>
          <w:footerReference w:type="first" r:id="rId11"/>
          <w:pgSz w:w="11900" w:h="16840"/>
          <w:pgMar w:top="2338" w:right="760" w:bottom="2338" w:left="1190" w:header="0" w:footer="1910" w:gutter="0"/>
          <w:pgNumType w:start="4"/>
          <w:cols w:space="720"/>
          <w:noEndnote/>
          <w:docGrid w:linePitch="360"/>
        </w:sectPr>
      </w:pPr>
    </w:p>
    <w:p w14:paraId="1CA94727" w14:textId="2ECF1223" w:rsidR="00196B2B" w:rsidRPr="00C85893" w:rsidRDefault="00C85893" w:rsidP="008C35A5">
      <w:pPr>
        <w:pStyle w:val="40"/>
        <w:ind w:right="420"/>
        <w:rPr>
          <w:rFonts w:eastAsiaTheme="minorEastAsia"/>
          <w:lang w:eastAsia="zh-TW"/>
        </w:rPr>
      </w:pPr>
      <w:r w:rsidRPr="00C85893">
        <w:rPr>
          <w:rStyle w:val="4"/>
          <w:lang w:eastAsia="zh-TW"/>
        </w:rPr>
        <w:lastRenderedPageBreak/>
        <w:t>Approved by the Department Affairs Meeting on January 10, 2000</w:t>
      </w:r>
    </w:p>
    <w:p w14:paraId="6CDEE327" w14:textId="77777777" w:rsidR="008361F5"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1 </w:t>
      </w:r>
    </w:p>
    <w:p w14:paraId="3817DC2A" w14:textId="61C80004" w:rsidR="001F3920"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To commemorate </w:t>
      </w:r>
      <w:r w:rsidRPr="008361F5">
        <w:rPr>
          <w:rStyle w:val="21"/>
          <w:rFonts w:ascii="Times New Roman" w:hAnsi="Times New Roman" w:cs="Times New Roman"/>
          <w:color w:val="FF0000"/>
          <w:sz w:val="24"/>
          <w:szCs w:val="24"/>
          <w:lang w:eastAsia="zh-TW"/>
        </w:rPr>
        <w:t>M</w:t>
      </w:r>
      <w:r w:rsidR="00C75C74">
        <w:rPr>
          <w:rStyle w:val="21"/>
          <w:rFonts w:ascii="Times New Roman" w:hAnsi="Times New Roman" w:cs="Times New Roman"/>
          <w:color w:val="FF0000"/>
          <w:sz w:val="24"/>
          <w:szCs w:val="24"/>
          <w:lang w:eastAsia="zh-TW"/>
        </w:rPr>
        <w:t>r</w:t>
      </w:r>
      <w:r w:rsidRPr="008361F5">
        <w:rPr>
          <w:rStyle w:val="21"/>
          <w:rFonts w:ascii="Times New Roman" w:hAnsi="Times New Roman" w:cs="Times New Roman"/>
          <w:color w:val="FF0000"/>
          <w:sz w:val="24"/>
          <w:szCs w:val="24"/>
          <w:lang w:eastAsia="zh-TW"/>
        </w:rPr>
        <w:t xml:space="preserve">s. Chao Chang Hsu-feng </w:t>
      </w:r>
      <w:r w:rsidRPr="008361F5">
        <w:rPr>
          <w:rStyle w:val="21"/>
          <w:rFonts w:ascii="Times New Roman" w:hAnsi="Times New Roman" w:cs="Times New Roman"/>
          <w:sz w:val="24"/>
          <w:szCs w:val="24"/>
          <w:lang w:eastAsia="zh-TW"/>
        </w:rPr>
        <w:t>and to reward outstanding students of the Department of Chinese Literature (hereafter “the Department”), the M</w:t>
      </w:r>
      <w:r w:rsidR="00C75C74">
        <w:rPr>
          <w:rStyle w:val="21"/>
          <w:rFonts w:ascii="Times New Roman" w:hAnsi="Times New Roman" w:cs="Times New Roman"/>
          <w:sz w:val="24"/>
          <w:szCs w:val="24"/>
          <w:lang w:eastAsia="zh-TW"/>
        </w:rPr>
        <w:t>r</w:t>
      </w:r>
      <w:r w:rsidRPr="008361F5">
        <w:rPr>
          <w:rStyle w:val="21"/>
          <w:rFonts w:ascii="Times New Roman" w:hAnsi="Times New Roman" w:cs="Times New Roman"/>
          <w:sz w:val="24"/>
          <w:szCs w:val="24"/>
          <w:lang w:eastAsia="zh-TW"/>
        </w:rPr>
        <w:t>s. Chao Chang Hsu-feng Memorial Scholarship (hereafter “the Scholarship”) is hereby established.</w:t>
      </w:r>
    </w:p>
    <w:p w14:paraId="0665F7C6" w14:textId="77777777" w:rsidR="001F3920" w:rsidRPr="008361F5" w:rsidRDefault="001F3920" w:rsidP="008361F5">
      <w:pPr>
        <w:pStyle w:val="22"/>
        <w:spacing w:after="0"/>
        <w:rPr>
          <w:rStyle w:val="21"/>
          <w:rFonts w:ascii="Times New Roman" w:hAnsi="Times New Roman" w:cs="Times New Roman"/>
          <w:sz w:val="24"/>
          <w:szCs w:val="24"/>
          <w:lang w:eastAsia="zh-TW"/>
        </w:rPr>
      </w:pPr>
    </w:p>
    <w:p w14:paraId="1E6A9193" w14:textId="77777777" w:rsidR="008361F5"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2 </w:t>
      </w:r>
    </w:p>
    <w:p w14:paraId="10DF2978" w14:textId="50B586C6" w:rsidR="001F3920"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The Scholarship is named the “M</w:t>
      </w:r>
      <w:r w:rsidR="00C75C74">
        <w:rPr>
          <w:rStyle w:val="21"/>
          <w:rFonts w:ascii="Times New Roman" w:hAnsi="Times New Roman" w:cs="Times New Roman"/>
          <w:sz w:val="24"/>
          <w:szCs w:val="24"/>
          <w:lang w:eastAsia="zh-TW"/>
        </w:rPr>
        <w:t>r</w:t>
      </w:r>
      <w:r w:rsidRPr="008361F5">
        <w:rPr>
          <w:rStyle w:val="21"/>
          <w:rFonts w:ascii="Times New Roman" w:hAnsi="Times New Roman" w:cs="Times New Roman"/>
          <w:sz w:val="24"/>
          <w:szCs w:val="24"/>
          <w:lang w:eastAsia="zh-TW"/>
        </w:rPr>
        <w:t>s. Chao Chang Hsu-feng Memorial Scholarship.”</w:t>
      </w:r>
    </w:p>
    <w:p w14:paraId="5C469F75" w14:textId="77777777" w:rsidR="001F3920" w:rsidRPr="008361F5" w:rsidRDefault="001F3920" w:rsidP="008361F5">
      <w:pPr>
        <w:pStyle w:val="22"/>
        <w:spacing w:after="0"/>
        <w:rPr>
          <w:rStyle w:val="21"/>
          <w:rFonts w:ascii="Times New Roman" w:hAnsi="Times New Roman" w:cs="Times New Roman"/>
          <w:sz w:val="24"/>
          <w:szCs w:val="24"/>
          <w:lang w:eastAsia="zh-TW"/>
        </w:rPr>
      </w:pPr>
    </w:p>
    <w:p w14:paraId="5E8AF89B" w14:textId="77777777" w:rsidR="008361F5"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3 </w:t>
      </w:r>
    </w:p>
    <w:p w14:paraId="1C60348E" w14:textId="2C898A5D" w:rsidR="001F3920"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Source of the Scholarship: Family members of </w:t>
      </w:r>
      <w:r w:rsidRPr="005F25B1">
        <w:rPr>
          <w:rStyle w:val="21"/>
          <w:rFonts w:ascii="Times New Roman" w:hAnsi="Times New Roman" w:cs="Times New Roman"/>
          <w:color w:val="FF0000"/>
          <w:sz w:val="24"/>
          <w:szCs w:val="24"/>
          <w:lang w:eastAsia="zh-TW"/>
        </w:rPr>
        <w:t>M</w:t>
      </w:r>
      <w:r w:rsidR="005F25B1" w:rsidRPr="005F25B1">
        <w:rPr>
          <w:rStyle w:val="21"/>
          <w:rFonts w:ascii="Times New Roman" w:hAnsi="Times New Roman" w:cs="Times New Roman"/>
          <w:color w:val="FF0000"/>
          <w:sz w:val="24"/>
          <w:szCs w:val="24"/>
          <w:lang w:eastAsia="zh-TW"/>
        </w:rPr>
        <w:t>r</w:t>
      </w:r>
      <w:r w:rsidRPr="005F25B1">
        <w:rPr>
          <w:rStyle w:val="21"/>
          <w:rFonts w:ascii="Times New Roman" w:hAnsi="Times New Roman" w:cs="Times New Roman"/>
          <w:color w:val="FF0000"/>
          <w:sz w:val="24"/>
          <w:szCs w:val="24"/>
          <w:lang w:eastAsia="zh-TW"/>
        </w:rPr>
        <w:t>s. Chao Chang Hsu-feng</w:t>
      </w:r>
      <w:r w:rsidRPr="008361F5">
        <w:rPr>
          <w:rStyle w:val="21"/>
          <w:rFonts w:ascii="Times New Roman" w:hAnsi="Times New Roman" w:cs="Times New Roman"/>
          <w:sz w:val="24"/>
          <w:szCs w:val="24"/>
          <w:lang w:eastAsia="zh-TW"/>
        </w:rPr>
        <w:t xml:space="preserve">, </w:t>
      </w:r>
      <w:r w:rsidRPr="005F25B1">
        <w:rPr>
          <w:rStyle w:val="21"/>
          <w:rFonts w:ascii="Times New Roman" w:hAnsi="Times New Roman" w:cs="Times New Roman"/>
          <w:color w:val="FF0000"/>
          <w:sz w:val="24"/>
          <w:szCs w:val="24"/>
          <w:lang w:eastAsia="zh-TW"/>
        </w:rPr>
        <w:t xml:space="preserve">Mr. Chao Lin </w:t>
      </w:r>
      <w:r w:rsidRPr="008361F5">
        <w:rPr>
          <w:rStyle w:val="21"/>
          <w:rFonts w:ascii="Times New Roman" w:hAnsi="Times New Roman" w:cs="Times New Roman"/>
          <w:sz w:val="24"/>
          <w:szCs w:val="24"/>
          <w:lang w:eastAsia="zh-TW"/>
        </w:rPr>
        <w:t xml:space="preserve">and </w:t>
      </w:r>
      <w:r w:rsidRPr="00AC13E9">
        <w:rPr>
          <w:rStyle w:val="21"/>
          <w:rFonts w:ascii="Times New Roman" w:hAnsi="Times New Roman" w:cs="Times New Roman"/>
          <w:color w:val="FF0000"/>
          <w:sz w:val="24"/>
          <w:szCs w:val="24"/>
          <w:lang w:eastAsia="zh-TW"/>
        </w:rPr>
        <w:t xml:space="preserve">Ms. </w:t>
      </w:r>
      <w:r w:rsidRPr="008361F5">
        <w:rPr>
          <w:rStyle w:val="21"/>
          <w:rFonts w:ascii="Times New Roman" w:hAnsi="Times New Roman" w:cs="Times New Roman"/>
          <w:sz w:val="24"/>
          <w:szCs w:val="24"/>
          <w:lang w:eastAsia="zh-TW"/>
        </w:rPr>
        <w:t xml:space="preserve">Jacqueline Chao (Chao </w:t>
      </w:r>
      <w:r w:rsidRPr="00DF4B81">
        <w:rPr>
          <w:rStyle w:val="21"/>
          <w:rFonts w:ascii="Times New Roman" w:hAnsi="Times New Roman" w:cs="Times New Roman"/>
          <w:color w:val="FF0000"/>
          <w:sz w:val="24"/>
          <w:szCs w:val="24"/>
          <w:lang w:eastAsia="zh-TW"/>
        </w:rPr>
        <w:t>Szu-hua</w:t>
      </w:r>
      <w:r w:rsidRPr="008361F5">
        <w:rPr>
          <w:rStyle w:val="21"/>
          <w:rFonts w:ascii="Times New Roman" w:hAnsi="Times New Roman" w:cs="Times New Roman"/>
          <w:sz w:val="24"/>
          <w:szCs w:val="24"/>
          <w:lang w:eastAsia="zh-TW"/>
        </w:rPr>
        <w:t>), donated a sum of NT$300,000 to the Department as a fund. The Scholarship shall be awarded annually using the interest generated from this fund.</w:t>
      </w:r>
    </w:p>
    <w:p w14:paraId="31CCF863" w14:textId="77777777" w:rsidR="001F3920" w:rsidRPr="008361F5" w:rsidRDefault="001F3920" w:rsidP="008361F5">
      <w:pPr>
        <w:pStyle w:val="22"/>
        <w:spacing w:after="0"/>
        <w:rPr>
          <w:rStyle w:val="21"/>
          <w:rFonts w:ascii="Times New Roman" w:hAnsi="Times New Roman" w:cs="Times New Roman"/>
          <w:sz w:val="24"/>
          <w:szCs w:val="24"/>
          <w:lang w:eastAsia="zh-TW"/>
        </w:rPr>
      </w:pPr>
    </w:p>
    <w:p w14:paraId="2DBF4676" w14:textId="77777777" w:rsidR="008361F5"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4 </w:t>
      </w:r>
    </w:p>
    <w:p w14:paraId="1F61CEC6" w14:textId="1470281B" w:rsidR="001F3920"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Eligibility: Students whose overall academic grades and conduct grades are both 80 or above.</w:t>
      </w:r>
    </w:p>
    <w:p w14:paraId="06464F7C" w14:textId="77777777" w:rsidR="001F3920" w:rsidRPr="008361F5" w:rsidRDefault="001F3920" w:rsidP="008361F5">
      <w:pPr>
        <w:pStyle w:val="22"/>
        <w:spacing w:after="0"/>
        <w:rPr>
          <w:rStyle w:val="21"/>
          <w:rFonts w:ascii="Times New Roman" w:hAnsi="Times New Roman" w:cs="Times New Roman"/>
          <w:sz w:val="24"/>
          <w:szCs w:val="24"/>
          <w:lang w:eastAsia="zh-TW"/>
        </w:rPr>
      </w:pPr>
    </w:p>
    <w:p w14:paraId="5814DD64" w14:textId="77777777" w:rsidR="008361F5"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5 </w:t>
      </w:r>
    </w:p>
    <w:p w14:paraId="5263FB72" w14:textId="1DFEEE9E" w:rsidR="001F3920"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Application for the Scholarship is handled in the first semester of each academic year based on the grades of the previous academic year. The list of recipients will be announced after review by the Department’s Scholarship Management Committee.</w:t>
      </w:r>
    </w:p>
    <w:p w14:paraId="60B2357B" w14:textId="77777777" w:rsidR="001F3920" w:rsidRPr="008361F5" w:rsidRDefault="001F3920" w:rsidP="008361F5">
      <w:pPr>
        <w:pStyle w:val="22"/>
        <w:spacing w:after="0"/>
        <w:rPr>
          <w:rStyle w:val="21"/>
          <w:rFonts w:ascii="Times New Roman" w:hAnsi="Times New Roman" w:cs="Times New Roman"/>
          <w:sz w:val="24"/>
          <w:szCs w:val="24"/>
          <w:lang w:eastAsia="zh-TW"/>
        </w:rPr>
      </w:pPr>
    </w:p>
    <w:p w14:paraId="0BE29F3D" w14:textId="77777777" w:rsidR="008361F5"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 xml:space="preserve">Article 6 </w:t>
      </w:r>
    </w:p>
    <w:p w14:paraId="0691F13A" w14:textId="337E35CC" w:rsidR="001F3920" w:rsidRPr="008361F5" w:rsidRDefault="001F3920" w:rsidP="008361F5">
      <w:pPr>
        <w:pStyle w:val="22"/>
        <w:spacing w:after="0"/>
        <w:rPr>
          <w:rStyle w:val="21"/>
          <w:rFonts w:ascii="Times New Roman" w:hAnsi="Times New Roman" w:cs="Times New Roman"/>
          <w:sz w:val="24"/>
          <w:szCs w:val="24"/>
          <w:lang w:eastAsia="zh-TW"/>
        </w:rPr>
      </w:pPr>
      <w:r w:rsidRPr="008361F5">
        <w:rPr>
          <w:rStyle w:val="21"/>
          <w:rFonts w:ascii="Times New Roman" w:hAnsi="Times New Roman" w:cs="Times New Roman"/>
          <w:sz w:val="24"/>
          <w:szCs w:val="24"/>
          <w:lang w:eastAsia="zh-TW"/>
        </w:rPr>
        <w:t>These Guidelines shall be implemented upon approval by the Department Affairs Meeting; the same procedure applies to any amendments.</w:t>
      </w:r>
    </w:p>
    <w:p w14:paraId="1CA9472D" w14:textId="037F3796" w:rsidR="00196B2B" w:rsidRPr="00364F9F" w:rsidRDefault="00196B2B" w:rsidP="008C35A5">
      <w:pPr>
        <w:pStyle w:val="22"/>
        <w:spacing w:after="200"/>
        <w:rPr>
          <w:rFonts w:ascii="Times New Roman" w:hAnsi="Times New Roman" w:cs="Times New Roman"/>
          <w:lang w:eastAsia="zh-TW"/>
        </w:rPr>
        <w:sectPr w:rsidR="00196B2B" w:rsidRPr="00364F9F">
          <w:headerReference w:type="default" r:id="rId12"/>
          <w:pgSz w:w="11900" w:h="16840"/>
          <w:pgMar w:top="2118" w:right="1085" w:bottom="2118" w:left="889" w:header="0" w:footer="1690" w:gutter="0"/>
          <w:cols w:space="720"/>
          <w:noEndnote/>
          <w:docGrid w:linePitch="360"/>
        </w:sectPr>
      </w:pPr>
    </w:p>
    <w:p w14:paraId="157CC6DE" w14:textId="77777777" w:rsidR="008F39A9" w:rsidRPr="00C85893" w:rsidRDefault="008F39A9" w:rsidP="008F39A9">
      <w:pPr>
        <w:pStyle w:val="40"/>
        <w:ind w:right="420"/>
        <w:rPr>
          <w:rFonts w:eastAsiaTheme="minorEastAsia"/>
          <w:lang w:eastAsia="zh-TW"/>
        </w:rPr>
      </w:pPr>
      <w:r w:rsidRPr="00C85893">
        <w:rPr>
          <w:rStyle w:val="4"/>
          <w:lang w:eastAsia="zh-TW"/>
        </w:rPr>
        <w:lastRenderedPageBreak/>
        <w:t>Approved by the Department Affairs Meeting on January 10, 2000</w:t>
      </w:r>
    </w:p>
    <w:p w14:paraId="43AD09EB" w14:textId="77777777" w:rsidR="0057665F"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 xml:space="preserve">Article 1 </w:t>
      </w:r>
    </w:p>
    <w:p w14:paraId="1F22056C" w14:textId="28BF0845" w:rsidR="00F112A6" w:rsidRPr="00F112A6"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To commemorate the late Professor Pan Kuang-sheng’s dedication to education, reward outstanding students of the Department of Chinese Literature (hereafter “the Department”), and promote the spirit of academic research, the Professor Pan Kuang-sheng Memorial Scholarship (hereafter “the Scholarship”) is hereby established.</w:t>
      </w:r>
    </w:p>
    <w:p w14:paraId="7736BAE6" w14:textId="77777777" w:rsidR="00F112A6" w:rsidRPr="00F112A6" w:rsidRDefault="00F112A6" w:rsidP="00F112A6">
      <w:pPr>
        <w:pStyle w:val="22"/>
        <w:spacing w:after="0"/>
        <w:rPr>
          <w:rStyle w:val="21"/>
          <w:rFonts w:ascii="Times New Roman" w:hAnsi="Times New Roman" w:cs="Times New Roman"/>
          <w:sz w:val="24"/>
          <w:szCs w:val="24"/>
          <w:lang w:eastAsia="zh-TW"/>
        </w:rPr>
      </w:pPr>
    </w:p>
    <w:p w14:paraId="3A35A8E6" w14:textId="77777777" w:rsidR="0057665F"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 xml:space="preserve">Article 2 </w:t>
      </w:r>
    </w:p>
    <w:p w14:paraId="09AD1261" w14:textId="606267D1" w:rsidR="00F112A6" w:rsidRPr="00F112A6"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The Scholarship is named the “Professor Pan Kuang-sheng Memorial Scholarship.”</w:t>
      </w:r>
    </w:p>
    <w:p w14:paraId="4FA6BA6D" w14:textId="77777777" w:rsidR="00F112A6" w:rsidRPr="00F112A6" w:rsidRDefault="00F112A6" w:rsidP="00F112A6">
      <w:pPr>
        <w:pStyle w:val="22"/>
        <w:spacing w:after="0"/>
        <w:rPr>
          <w:rStyle w:val="21"/>
          <w:rFonts w:ascii="Times New Roman" w:hAnsi="Times New Roman" w:cs="Times New Roman"/>
          <w:sz w:val="24"/>
          <w:szCs w:val="24"/>
          <w:lang w:eastAsia="zh-TW"/>
        </w:rPr>
      </w:pPr>
    </w:p>
    <w:p w14:paraId="2902BA4F" w14:textId="77777777" w:rsidR="0057665F"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 xml:space="preserve">Article 3 </w:t>
      </w:r>
    </w:p>
    <w:p w14:paraId="4A4AC15D" w14:textId="379D4F94" w:rsidR="00F112A6" w:rsidRPr="00F112A6"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Source of the Scholarship: Ms. Wei Mei-yueh, the wife of Professor Pan Kuang-sheng, donated a sum of NT$300,000 to the Department as a fund. The Scholarship shall be awarded annually using the interest generated from this fund.</w:t>
      </w:r>
    </w:p>
    <w:p w14:paraId="30E8D77D" w14:textId="77777777" w:rsidR="00F112A6" w:rsidRPr="00F112A6" w:rsidRDefault="00F112A6" w:rsidP="00F112A6">
      <w:pPr>
        <w:pStyle w:val="22"/>
        <w:spacing w:after="0"/>
        <w:rPr>
          <w:rStyle w:val="21"/>
          <w:rFonts w:ascii="Times New Roman" w:hAnsi="Times New Roman" w:cs="Times New Roman"/>
          <w:sz w:val="24"/>
          <w:szCs w:val="24"/>
          <w:lang w:eastAsia="zh-TW"/>
        </w:rPr>
      </w:pPr>
    </w:p>
    <w:p w14:paraId="39EA63AA" w14:textId="77777777" w:rsidR="00553B9B"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 xml:space="preserve">Article 4 </w:t>
      </w:r>
    </w:p>
    <w:p w14:paraId="6F9FB3EB" w14:textId="082977ED" w:rsidR="00F112A6" w:rsidRPr="00F112A6"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Eligibility: Students whose overall academic grades and conduct grades are both 80 or above.</w:t>
      </w:r>
    </w:p>
    <w:p w14:paraId="5CC63295" w14:textId="77777777" w:rsidR="00F112A6" w:rsidRPr="00F112A6" w:rsidRDefault="00F112A6" w:rsidP="00F112A6">
      <w:pPr>
        <w:pStyle w:val="22"/>
        <w:spacing w:after="0"/>
        <w:rPr>
          <w:rStyle w:val="21"/>
          <w:rFonts w:ascii="Times New Roman" w:hAnsi="Times New Roman" w:cs="Times New Roman"/>
          <w:sz w:val="24"/>
          <w:szCs w:val="24"/>
          <w:lang w:eastAsia="zh-TW"/>
        </w:rPr>
      </w:pPr>
    </w:p>
    <w:p w14:paraId="076FB90E" w14:textId="77777777" w:rsidR="00553B9B"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 xml:space="preserve">Article 5 </w:t>
      </w:r>
    </w:p>
    <w:p w14:paraId="3A8F73D8" w14:textId="6FFE3CCF" w:rsidR="00F112A6" w:rsidRPr="00F112A6"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The Scholarship is limited to one award per student. Recipients may concurrently receive other scholarships from outside the Department.</w:t>
      </w:r>
    </w:p>
    <w:p w14:paraId="2C5BE6A8" w14:textId="77777777" w:rsidR="00F112A6" w:rsidRPr="00F112A6" w:rsidRDefault="00F112A6" w:rsidP="00F112A6">
      <w:pPr>
        <w:pStyle w:val="22"/>
        <w:spacing w:after="0"/>
        <w:rPr>
          <w:rStyle w:val="21"/>
          <w:rFonts w:ascii="Times New Roman" w:hAnsi="Times New Roman" w:cs="Times New Roman"/>
          <w:sz w:val="24"/>
          <w:szCs w:val="24"/>
          <w:lang w:eastAsia="zh-TW"/>
        </w:rPr>
      </w:pPr>
    </w:p>
    <w:p w14:paraId="79B35304" w14:textId="77777777" w:rsidR="00553B9B"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 xml:space="preserve">Article 6 </w:t>
      </w:r>
    </w:p>
    <w:p w14:paraId="5CAC95EB" w14:textId="641AF845" w:rsidR="00F112A6" w:rsidRPr="00F112A6"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Application for the Scholarship is handled in the first semester of each academic year based on the grades of the previous academic year. The list of recipients will be announced after review by the Department’s Scholarship Management Committee.</w:t>
      </w:r>
    </w:p>
    <w:p w14:paraId="64003EDF" w14:textId="77777777" w:rsidR="00F112A6" w:rsidRPr="00F112A6" w:rsidRDefault="00F112A6" w:rsidP="00F112A6">
      <w:pPr>
        <w:pStyle w:val="22"/>
        <w:spacing w:after="0"/>
        <w:rPr>
          <w:rStyle w:val="21"/>
          <w:rFonts w:ascii="Times New Roman" w:hAnsi="Times New Roman" w:cs="Times New Roman"/>
          <w:sz w:val="24"/>
          <w:szCs w:val="24"/>
          <w:lang w:eastAsia="zh-TW"/>
        </w:rPr>
      </w:pPr>
    </w:p>
    <w:p w14:paraId="54A5EA58" w14:textId="77777777" w:rsidR="00553B9B" w:rsidRDefault="00F112A6" w:rsidP="00F112A6">
      <w:pPr>
        <w:pStyle w:val="22"/>
        <w:spacing w:after="0"/>
        <w:rPr>
          <w:rStyle w:val="21"/>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 xml:space="preserve">Article 7 </w:t>
      </w:r>
    </w:p>
    <w:p w14:paraId="1CA94736" w14:textId="6F84CC7E" w:rsidR="00196B2B" w:rsidRPr="00F112A6" w:rsidRDefault="00F112A6" w:rsidP="00F112A6">
      <w:pPr>
        <w:pStyle w:val="22"/>
        <w:spacing w:after="0"/>
        <w:rPr>
          <w:rFonts w:ascii="Times New Roman" w:hAnsi="Times New Roman" w:cs="Times New Roman"/>
          <w:sz w:val="24"/>
          <w:szCs w:val="24"/>
          <w:lang w:eastAsia="zh-TW"/>
        </w:rPr>
      </w:pPr>
      <w:r w:rsidRPr="00F112A6">
        <w:rPr>
          <w:rStyle w:val="21"/>
          <w:rFonts w:ascii="Times New Roman" w:hAnsi="Times New Roman" w:cs="Times New Roman"/>
          <w:sz w:val="24"/>
          <w:szCs w:val="24"/>
          <w:lang w:eastAsia="zh-TW"/>
        </w:rPr>
        <w:t>These Guidelines shall be implemented upon approval by the Department Affairs Meeting; the same procedure applies to any amendments.</w:t>
      </w:r>
    </w:p>
    <w:sectPr w:rsidR="00196B2B" w:rsidRPr="00F112A6">
      <w:headerReference w:type="default" r:id="rId13"/>
      <w:pgSz w:w="11900" w:h="16840"/>
      <w:pgMar w:top="1935" w:right="1009" w:bottom="1935" w:left="1066" w:header="0" w:footer="150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473E" w14:textId="77777777" w:rsidR="006E1831" w:rsidRDefault="00553B9B">
      <w:r>
        <w:separator/>
      </w:r>
    </w:p>
  </w:endnote>
  <w:endnote w:type="continuationSeparator" w:id="0">
    <w:p w14:paraId="1CA94740" w14:textId="77777777" w:rsidR="006E1831" w:rsidRDefault="0055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7269" w14:textId="77777777" w:rsidR="00F73513" w:rsidRDefault="00F735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0A79" w14:textId="77777777" w:rsidR="00F73513" w:rsidRDefault="00F7351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6937" w14:textId="77777777" w:rsidR="00F73513" w:rsidRDefault="00F735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4737" w14:textId="77777777" w:rsidR="00196B2B" w:rsidRDefault="00196B2B"/>
  </w:footnote>
  <w:footnote w:type="continuationSeparator" w:id="0">
    <w:p w14:paraId="1CA94738" w14:textId="77777777" w:rsidR="00196B2B" w:rsidRDefault="0019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FE99" w14:textId="77777777" w:rsidR="00F73513" w:rsidRDefault="00F735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4739" w14:textId="77777777" w:rsidR="00196B2B" w:rsidRDefault="00553B9B">
    <w:pPr>
      <w:spacing w:line="1" w:lineRule="exact"/>
    </w:pPr>
    <w:r>
      <w:rPr>
        <w:noProof/>
      </w:rPr>
      <mc:AlternateContent>
        <mc:Choice Requires="wps">
          <w:drawing>
            <wp:anchor distT="0" distB="0" distL="0" distR="0" simplePos="0" relativeHeight="62914690" behindDoc="1" locked="0" layoutInCell="1" allowOverlap="1" wp14:anchorId="1CA9473C" wp14:editId="2E007431">
              <wp:simplePos x="0" y="0"/>
              <wp:positionH relativeFrom="page">
                <wp:posOffset>849131</wp:posOffset>
              </wp:positionH>
              <wp:positionV relativeFrom="page">
                <wp:posOffset>528709</wp:posOffset>
              </wp:positionV>
              <wp:extent cx="5013960" cy="191770"/>
              <wp:effectExtent l="0" t="0" r="0" b="0"/>
              <wp:wrapNone/>
              <wp:docPr id="1" name="Shape 1"/>
              <wp:cNvGraphicFramePr/>
              <a:graphic xmlns:a="http://schemas.openxmlformats.org/drawingml/2006/main">
                <a:graphicData uri="http://schemas.microsoft.com/office/word/2010/wordprocessingShape">
                  <wps:wsp>
                    <wps:cNvSpPr txBox="1"/>
                    <wps:spPr>
                      <a:xfrm>
                        <a:off x="0" y="0"/>
                        <a:ext cx="5013960" cy="191770"/>
                      </a:xfrm>
                      <a:prstGeom prst="rect">
                        <a:avLst/>
                      </a:prstGeom>
                      <a:noFill/>
                    </wps:spPr>
                    <wps:txbx>
                      <w:txbxContent>
                        <w:p w14:paraId="1B9911B1" w14:textId="0BFD81BB" w:rsidR="00F73513" w:rsidRPr="00F73513" w:rsidRDefault="00F73513" w:rsidP="009D16CE">
                          <w:pPr>
                            <w:pStyle w:val="20"/>
                            <w:jc w:val="center"/>
                            <w:rPr>
                              <w:rStyle w:val="2"/>
                              <w:rFonts w:eastAsia="MS Gothic"/>
                              <w:sz w:val="32"/>
                              <w:szCs w:val="32"/>
                              <w:lang w:eastAsia="zh-TW"/>
                            </w:rPr>
                          </w:pPr>
                          <w:r w:rsidRPr="00F73513">
                            <w:rPr>
                              <w:rStyle w:val="2"/>
                              <w:rFonts w:eastAsia="MS Gothic"/>
                              <w:sz w:val="32"/>
                              <w:szCs w:val="32"/>
                              <w:lang w:eastAsia="zh-TW"/>
                            </w:rPr>
                            <w:t>National Chengchi University</w:t>
                          </w:r>
                          <w:r w:rsidRPr="00F73513">
                            <w:rPr>
                              <w:rStyle w:val="2"/>
                              <w:rFonts w:eastAsia="MS Gothic"/>
                              <w:sz w:val="32"/>
                              <w:szCs w:val="32"/>
                              <w:lang w:eastAsia="zh-TW"/>
                            </w:rPr>
                            <w:t xml:space="preserve"> </w:t>
                          </w:r>
                          <w:r w:rsidRPr="00F73513">
                            <w:rPr>
                              <w:rStyle w:val="2"/>
                              <w:rFonts w:eastAsia="MS Gothic"/>
                              <w:sz w:val="32"/>
                              <w:szCs w:val="32"/>
                              <w:lang w:eastAsia="zh-TW"/>
                            </w:rPr>
                            <w:t>Department of Chinese Literature</w:t>
                          </w:r>
                        </w:p>
                        <w:p w14:paraId="1CA94742" w14:textId="5651840E" w:rsidR="00196B2B" w:rsidRPr="00F73513" w:rsidRDefault="00CE713D" w:rsidP="009D16CE">
                          <w:pPr>
                            <w:pStyle w:val="20"/>
                            <w:jc w:val="center"/>
                            <w:rPr>
                              <w:sz w:val="32"/>
                              <w:szCs w:val="32"/>
                              <w:lang w:eastAsia="zh-TW"/>
                            </w:rPr>
                          </w:pPr>
                          <w:r w:rsidRPr="00F73513">
                            <w:rPr>
                              <w:rStyle w:val="2"/>
                              <w:rFonts w:eastAsia="MS Gothic"/>
                              <w:sz w:val="32"/>
                              <w:szCs w:val="32"/>
                              <w:lang w:eastAsia="zh-TW"/>
                            </w:rPr>
                            <w:t xml:space="preserve">Guidelines for the Establishment of the Professor Shu </w:t>
                          </w:r>
                          <w:r w:rsidR="009D16CE" w:rsidRPr="00F73513">
                            <w:rPr>
                              <w:rStyle w:val="2"/>
                              <w:rFonts w:eastAsia="MS Gothic"/>
                              <w:sz w:val="32"/>
                              <w:szCs w:val="32"/>
                              <w:lang w:eastAsia="zh-TW"/>
                            </w:rPr>
                            <w:t xml:space="preserve">Zhong-Zheng </w:t>
                          </w:r>
                          <w:r w:rsidRPr="00F73513">
                            <w:rPr>
                              <w:rStyle w:val="2"/>
                              <w:rFonts w:eastAsia="MS Gothic"/>
                              <w:sz w:val="32"/>
                              <w:szCs w:val="32"/>
                              <w:lang w:eastAsia="zh-TW"/>
                            </w:rPr>
                            <w:t>Memorial Scholarship</w:t>
                          </w:r>
                        </w:p>
                      </w:txbxContent>
                    </wps:txbx>
                    <wps:bodyPr wrap="none" lIns="0" tIns="0" rIns="0" bIns="0">
                      <a:spAutoFit/>
                    </wps:bodyPr>
                  </wps:wsp>
                </a:graphicData>
              </a:graphic>
            </wp:anchor>
          </w:drawing>
        </mc:Choice>
        <mc:Fallback>
          <w:pict>
            <v:shapetype w14:anchorId="1CA9473C" id="_x0000_t202" coordsize="21600,21600" o:spt="202" path="m,l,21600r21600,l21600,xe">
              <v:stroke joinstyle="miter"/>
              <v:path gradientshapeok="t" o:connecttype="rect"/>
            </v:shapetype>
            <v:shape id="Shape 1" o:spid="_x0000_s1026" type="#_x0000_t202" style="position:absolute;margin-left:66.85pt;margin-top:41.65pt;width:394.8pt;height:15.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" filled="f" stroked="f">
              <v:textbox style="mso-fit-shape-to-text:t" inset="0,0,0,0">
                <w:txbxContent>
                  <w:p w14:paraId="1B9911B1" w14:textId="0BFD81BB" w:rsidR="00F73513" w:rsidRPr="00F73513" w:rsidRDefault="00F73513" w:rsidP="009D16CE">
                    <w:pPr>
                      <w:pStyle w:val="20"/>
                      <w:jc w:val="center"/>
                      <w:rPr>
                        <w:rStyle w:val="2"/>
                        <w:rFonts w:eastAsia="MS Gothic"/>
                        <w:sz w:val="32"/>
                        <w:szCs w:val="32"/>
                        <w:lang w:eastAsia="zh-TW"/>
                      </w:rPr>
                    </w:pPr>
                    <w:r w:rsidRPr="00F73513">
                      <w:rPr>
                        <w:rStyle w:val="2"/>
                        <w:rFonts w:eastAsia="MS Gothic"/>
                        <w:sz w:val="32"/>
                        <w:szCs w:val="32"/>
                        <w:lang w:eastAsia="zh-TW"/>
                      </w:rPr>
                      <w:t>National Chengchi University</w:t>
                    </w:r>
                    <w:r w:rsidRPr="00F73513">
                      <w:rPr>
                        <w:rStyle w:val="2"/>
                        <w:rFonts w:eastAsia="MS Gothic"/>
                        <w:sz w:val="32"/>
                        <w:szCs w:val="32"/>
                        <w:lang w:eastAsia="zh-TW"/>
                      </w:rPr>
                      <w:t xml:space="preserve"> </w:t>
                    </w:r>
                    <w:r w:rsidRPr="00F73513">
                      <w:rPr>
                        <w:rStyle w:val="2"/>
                        <w:rFonts w:eastAsia="MS Gothic"/>
                        <w:sz w:val="32"/>
                        <w:szCs w:val="32"/>
                        <w:lang w:eastAsia="zh-TW"/>
                      </w:rPr>
                      <w:t>Department of Chinese Literature</w:t>
                    </w:r>
                  </w:p>
                  <w:p w14:paraId="1CA94742" w14:textId="5651840E" w:rsidR="00196B2B" w:rsidRPr="00F73513" w:rsidRDefault="00CE713D" w:rsidP="009D16CE">
                    <w:pPr>
                      <w:pStyle w:val="20"/>
                      <w:jc w:val="center"/>
                      <w:rPr>
                        <w:sz w:val="32"/>
                        <w:szCs w:val="32"/>
                        <w:lang w:eastAsia="zh-TW"/>
                      </w:rPr>
                    </w:pPr>
                    <w:r w:rsidRPr="00F73513">
                      <w:rPr>
                        <w:rStyle w:val="2"/>
                        <w:rFonts w:eastAsia="MS Gothic"/>
                        <w:sz w:val="32"/>
                        <w:szCs w:val="32"/>
                        <w:lang w:eastAsia="zh-TW"/>
                      </w:rPr>
                      <w:t xml:space="preserve">Guidelines for the Establishment of the Professor Shu </w:t>
                    </w:r>
                    <w:r w:rsidR="009D16CE" w:rsidRPr="00F73513">
                      <w:rPr>
                        <w:rStyle w:val="2"/>
                        <w:rFonts w:eastAsia="MS Gothic"/>
                        <w:sz w:val="32"/>
                        <w:szCs w:val="32"/>
                        <w:lang w:eastAsia="zh-TW"/>
                      </w:rPr>
                      <w:t xml:space="preserve">Zhong-Zheng </w:t>
                    </w:r>
                    <w:r w:rsidRPr="00F73513">
                      <w:rPr>
                        <w:rStyle w:val="2"/>
                        <w:rFonts w:eastAsia="MS Gothic"/>
                        <w:sz w:val="32"/>
                        <w:szCs w:val="32"/>
                        <w:lang w:eastAsia="zh-TW"/>
                      </w:rPr>
                      <w:t>Memorial Scholarship</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9A4E" w14:textId="77777777" w:rsidR="00F73513" w:rsidRDefault="00F7351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473A" w14:textId="77777777" w:rsidR="00196B2B" w:rsidRDefault="00553B9B">
    <w:pPr>
      <w:spacing w:line="1" w:lineRule="exact"/>
    </w:pPr>
    <w:r>
      <w:rPr>
        <w:noProof/>
      </w:rPr>
      <mc:AlternateContent>
        <mc:Choice Requires="wps">
          <w:drawing>
            <wp:anchor distT="0" distB="0" distL="0" distR="0" simplePos="0" relativeHeight="62914692" behindDoc="1" locked="0" layoutInCell="1" allowOverlap="1" wp14:anchorId="1CA9473E" wp14:editId="79E8322C">
              <wp:simplePos x="0" y="0"/>
              <wp:positionH relativeFrom="page">
                <wp:posOffset>561975</wp:posOffset>
              </wp:positionH>
              <wp:positionV relativeFrom="page">
                <wp:posOffset>367256</wp:posOffset>
              </wp:positionV>
              <wp:extent cx="5870575"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5870575" cy="222250"/>
                      </a:xfrm>
                      <a:prstGeom prst="rect">
                        <a:avLst/>
                      </a:prstGeom>
                      <a:noFill/>
                    </wps:spPr>
                    <wps:txbx>
                      <w:txbxContent>
                        <w:p w14:paraId="7517145B" w14:textId="77777777" w:rsidR="00F73513" w:rsidRPr="00F73513" w:rsidRDefault="00F73513" w:rsidP="00F73513">
                          <w:pPr>
                            <w:pStyle w:val="20"/>
                            <w:jc w:val="center"/>
                            <w:rPr>
                              <w:rStyle w:val="2"/>
                              <w:rFonts w:eastAsia="MS Gothic"/>
                              <w:sz w:val="32"/>
                              <w:szCs w:val="32"/>
                              <w:lang w:eastAsia="zh-TW"/>
                            </w:rPr>
                          </w:pPr>
                          <w:r w:rsidRPr="00F73513">
                            <w:rPr>
                              <w:rStyle w:val="2"/>
                              <w:rFonts w:eastAsia="MS Gothic"/>
                              <w:sz w:val="32"/>
                              <w:szCs w:val="32"/>
                              <w:lang w:eastAsia="zh-TW"/>
                            </w:rPr>
                            <w:t>National Chengchi University Department of Chinese Literature</w:t>
                          </w:r>
                        </w:p>
                        <w:p w14:paraId="1CA94743" w14:textId="4EB7A660" w:rsidR="00196B2B" w:rsidRPr="00F73513" w:rsidRDefault="00C85893" w:rsidP="00C85893">
                          <w:pPr>
                            <w:pStyle w:val="20"/>
                            <w:jc w:val="center"/>
                            <w:rPr>
                              <w:sz w:val="32"/>
                              <w:szCs w:val="32"/>
                              <w:lang w:eastAsia="zh-TW"/>
                            </w:rPr>
                          </w:pPr>
                          <w:r w:rsidRPr="00F73513">
                            <w:rPr>
                              <w:rStyle w:val="2"/>
                              <w:rFonts w:eastAsia="MS Gothic"/>
                              <w:sz w:val="32"/>
                              <w:szCs w:val="32"/>
                              <w:lang w:eastAsia="zh-TW"/>
                            </w:rPr>
                            <w:t xml:space="preserve">Guidelines for the Establishment of the </w:t>
                          </w:r>
                          <w:r w:rsidRPr="00F73513">
                            <w:rPr>
                              <w:rStyle w:val="2"/>
                              <w:rFonts w:eastAsia="MS Gothic"/>
                              <w:color w:val="FF0000"/>
                              <w:sz w:val="32"/>
                              <w:szCs w:val="32"/>
                              <w:lang w:eastAsia="zh-TW"/>
                            </w:rPr>
                            <w:t>M</w:t>
                          </w:r>
                          <w:r w:rsidR="00C75C74" w:rsidRPr="00F73513">
                            <w:rPr>
                              <w:rStyle w:val="2"/>
                              <w:rFonts w:eastAsia="MS Gothic"/>
                              <w:color w:val="FF0000"/>
                              <w:sz w:val="32"/>
                              <w:szCs w:val="32"/>
                              <w:lang w:eastAsia="zh-TW"/>
                            </w:rPr>
                            <w:t>r</w:t>
                          </w:r>
                          <w:r w:rsidRPr="00F73513">
                            <w:rPr>
                              <w:rStyle w:val="2"/>
                              <w:rFonts w:eastAsia="MS Gothic"/>
                              <w:color w:val="FF0000"/>
                              <w:sz w:val="32"/>
                              <w:szCs w:val="32"/>
                              <w:lang w:eastAsia="zh-TW"/>
                            </w:rPr>
                            <w:t xml:space="preserve">s. Chao Chang Hsu-feng </w:t>
                          </w:r>
                          <w:r w:rsidRPr="00F73513">
                            <w:rPr>
                              <w:rStyle w:val="2"/>
                              <w:rFonts w:eastAsia="MS Gothic"/>
                              <w:sz w:val="32"/>
                              <w:szCs w:val="32"/>
                              <w:lang w:eastAsia="zh-TW"/>
                            </w:rPr>
                            <w:t>Memorial Scholarship</w:t>
                          </w:r>
                        </w:p>
                      </w:txbxContent>
                    </wps:txbx>
                    <wps:bodyPr wrap="none" lIns="0" tIns="0" rIns="0" bIns="0">
                      <a:spAutoFit/>
                    </wps:bodyPr>
                  </wps:wsp>
                </a:graphicData>
              </a:graphic>
            </wp:anchor>
          </w:drawing>
        </mc:Choice>
        <mc:Fallback>
          <w:pict>
            <v:shapetype w14:anchorId="1CA9473E" id="_x0000_t202" coordsize="21600,21600" o:spt="202" path="m,l,21600r21600,l21600,xe">
              <v:stroke joinstyle="miter"/>
              <v:path gradientshapeok="t" o:connecttype="rect"/>
            </v:shapetype>
            <v:shape id="Shape 3" o:spid="_x0000_s1027" type="#_x0000_t202" style="position:absolute;margin-left:44.25pt;margin-top:28.9pt;width:462.25pt;height:1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" filled="f" stroked="f">
              <v:textbox style="mso-fit-shape-to-text:t" inset="0,0,0,0">
                <w:txbxContent>
                  <w:p w14:paraId="7517145B" w14:textId="77777777" w:rsidR="00F73513" w:rsidRPr="00F73513" w:rsidRDefault="00F73513" w:rsidP="00F73513">
                    <w:pPr>
                      <w:pStyle w:val="20"/>
                      <w:jc w:val="center"/>
                      <w:rPr>
                        <w:rStyle w:val="2"/>
                        <w:rFonts w:eastAsia="MS Gothic"/>
                        <w:sz w:val="32"/>
                        <w:szCs w:val="32"/>
                        <w:lang w:eastAsia="zh-TW"/>
                      </w:rPr>
                    </w:pPr>
                    <w:r w:rsidRPr="00F73513">
                      <w:rPr>
                        <w:rStyle w:val="2"/>
                        <w:rFonts w:eastAsia="MS Gothic"/>
                        <w:sz w:val="32"/>
                        <w:szCs w:val="32"/>
                        <w:lang w:eastAsia="zh-TW"/>
                      </w:rPr>
                      <w:t>National Chengchi University Department of Chinese Literature</w:t>
                    </w:r>
                  </w:p>
                  <w:p w14:paraId="1CA94743" w14:textId="4EB7A660" w:rsidR="00196B2B" w:rsidRPr="00F73513" w:rsidRDefault="00C85893" w:rsidP="00C85893">
                    <w:pPr>
                      <w:pStyle w:val="20"/>
                      <w:jc w:val="center"/>
                      <w:rPr>
                        <w:sz w:val="32"/>
                        <w:szCs w:val="32"/>
                        <w:lang w:eastAsia="zh-TW"/>
                      </w:rPr>
                    </w:pPr>
                    <w:r w:rsidRPr="00F73513">
                      <w:rPr>
                        <w:rStyle w:val="2"/>
                        <w:rFonts w:eastAsia="MS Gothic"/>
                        <w:sz w:val="32"/>
                        <w:szCs w:val="32"/>
                        <w:lang w:eastAsia="zh-TW"/>
                      </w:rPr>
                      <w:t xml:space="preserve">Guidelines for the Establishment of the </w:t>
                    </w:r>
                    <w:r w:rsidRPr="00F73513">
                      <w:rPr>
                        <w:rStyle w:val="2"/>
                        <w:rFonts w:eastAsia="MS Gothic"/>
                        <w:color w:val="FF0000"/>
                        <w:sz w:val="32"/>
                        <w:szCs w:val="32"/>
                        <w:lang w:eastAsia="zh-TW"/>
                      </w:rPr>
                      <w:t>M</w:t>
                    </w:r>
                    <w:r w:rsidR="00C75C74" w:rsidRPr="00F73513">
                      <w:rPr>
                        <w:rStyle w:val="2"/>
                        <w:rFonts w:eastAsia="MS Gothic"/>
                        <w:color w:val="FF0000"/>
                        <w:sz w:val="32"/>
                        <w:szCs w:val="32"/>
                        <w:lang w:eastAsia="zh-TW"/>
                      </w:rPr>
                      <w:t>r</w:t>
                    </w:r>
                    <w:r w:rsidRPr="00F73513">
                      <w:rPr>
                        <w:rStyle w:val="2"/>
                        <w:rFonts w:eastAsia="MS Gothic"/>
                        <w:color w:val="FF0000"/>
                        <w:sz w:val="32"/>
                        <w:szCs w:val="32"/>
                        <w:lang w:eastAsia="zh-TW"/>
                      </w:rPr>
                      <w:t xml:space="preserve">s. Chao Chang Hsu-feng </w:t>
                    </w:r>
                    <w:r w:rsidRPr="00F73513">
                      <w:rPr>
                        <w:rStyle w:val="2"/>
                        <w:rFonts w:eastAsia="MS Gothic"/>
                        <w:sz w:val="32"/>
                        <w:szCs w:val="32"/>
                        <w:lang w:eastAsia="zh-TW"/>
                      </w:rPr>
                      <w:t>Memorial Scholarship</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473B" w14:textId="77777777" w:rsidR="00196B2B" w:rsidRDefault="00553B9B">
    <w:pPr>
      <w:spacing w:line="1" w:lineRule="exact"/>
    </w:pPr>
    <w:r>
      <w:rPr>
        <w:noProof/>
      </w:rPr>
      <mc:AlternateContent>
        <mc:Choice Requires="wps">
          <w:drawing>
            <wp:anchor distT="0" distB="0" distL="0" distR="0" simplePos="0" relativeHeight="62914694" behindDoc="1" locked="0" layoutInCell="1" allowOverlap="1" wp14:anchorId="1CA94740" wp14:editId="55CEEE88">
              <wp:simplePos x="0" y="0"/>
              <wp:positionH relativeFrom="page">
                <wp:posOffset>674219</wp:posOffset>
              </wp:positionH>
              <wp:positionV relativeFrom="page">
                <wp:posOffset>298082</wp:posOffset>
              </wp:positionV>
              <wp:extent cx="5641975" cy="219710"/>
              <wp:effectExtent l="0" t="0" r="0" b="0"/>
              <wp:wrapNone/>
              <wp:docPr id="5" name="Shape 5"/>
              <wp:cNvGraphicFramePr/>
              <a:graphic xmlns:a="http://schemas.openxmlformats.org/drawingml/2006/main">
                <a:graphicData uri="http://schemas.microsoft.com/office/word/2010/wordprocessingShape">
                  <wps:wsp>
                    <wps:cNvSpPr txBox="1"/>
                    <wps:spPr>
                      <a:xfrm>
                        <a:off x="0" y="0"/>
                        <a:ext cx="5641975" cy="219710"/>
                      </a:xfrm>
                      <a:prstGeom prst="rect">
                        <a:avLst/>
                      </a:prstGeom>
                      <a:noFill/>
                    </wps:spPr>
                    <wps:txbx>
                      <w:txbxContent>
                        <w:p w14:paraId="719A7514" w14:textId="30F31E16" w:rsidR="00F73513" w:rsidRDefault="00F73513" w:rsidP="00F73513">
                          <w:pPr>
                            <w:pStyle w:val="20"/>
                            <w:jc w:val="center"/>
                            <w:rPr>
                              <w:rStyle w:val="2"/>
                              <w:rFonts w:eastAsia="MS Gothic"/>
                              <w:sz w:val="32"/>
                              <w:szCs w:val="32"/>
                              <w:lang w:eastAsia="zh-TW"/>
                            </w:rPr>
                          </w:pPr>
                          <w:r w:rsidRPr="00F73513">
                            <w:rPr>
                              <w:rStyle w:val="2"/>
                              <w:rFonts w:eastAsia="MS Gothic"/>
                              <w:sz w:val="32"/>
                              <w:szCs w:val="32"/>
                              <w:lang w:eastAsia="zh-TW"/>
                            </w:rPr>
                            <w:t>National Chengchi University</w:t>
                          </w:r>
                          <w:r>
                            <w:rPr>
                              <w:rStyle w:val="2"/>
                              <w:rFonts w:eastAsia="MS Gothic"/>
                              <w:sz w:val="32"/>
                              <w:szCs w:val="32"/>
                              <w:lang w:eastAsia="zh-TW"/>
                            </w:rPr>
                            <w:t xml:space="preserve"> </w:t>
                          </w:r>
                          <w:r w:rsidRPr="00F73513">
                            <w:rPr>
                              <w:rStyle w:val="2"/>
                              <w:rFonts w:eastAsia="MS Gothic"/>
                              <w:sz w:val="32"/>
                              <w:szCs w:val="32"/>
                              <w:lang w:eastAsia="zh-TW"/>
                            </w:rPr>
                            <w:t>Department of Chinese Literature</w:t>
                          </w:r>
                        </w:p>
                        <w:p w14:paraId="1CA94744" w14:textId="475A6326" w:rsidR="00196B2B" w:rsidRPr="00F73513" w:rsidRDefault="002B2BC5" w:rsidP="002B2BC5">
                          <w:pPr>
                            <w:pStyle w:val="20"/>
                            <w:jc w:val="center"/>
                            <w:rPr>
                              <w:sz w:val="32"/>
                              <w:szCs w:val="32"/>
                              <w:lang w:eastAsia="zh-TW"/>
                            </w:rPr>
                          </w:pPr>
                          <w:r w:rsidRPr="00F73513">
                            <w:rPr>
                              <w:rStyle w:val="2"/>
                              <w:rFonts w:eastAsia="MS Gothic"/>
                              <w:sz w:val="32"/>
                              <w:szCs w:val="32"/>
                              <w:lang w:eastAsia="zh-TW"/>
                            </w:rPr>
                            <w:t>Guidelines for the Establishment of the Professor Pan Kuang-sheng Memorial Scholarship</w:t>
                          </w:r>
                        </w:p>
                      </w:txbxContent>
                    </wps:txbx>
                    <wps:bodyPr wrap="none" lIns="0" tIns="0" rIns="0" bIns="0">
                      <a:spAutoFit/>
                    </wps:bodyPr>
                  </wps:wsp>
                </a:graphicData>
              </a:graphic>
            </wp:anchor>
          </w:drawing>
        </mc:Choice>
        <mc:Fallback>
          <w:pict>
            <v:shapetype w14:anchorId="1CA94740" id="_x0000_t202" coordsize="21600,21600" o:spt="202" path="m,l,21600r21600,l21600,xe">
              <v:stroke joinstyle="miter"/>
              <v:path gradientshapeok="t" o:connecttype="rect"/>
            </v:shapetype>
            <v:shape id="Shape 5" o:spid="_x0000_s1028" type="#_x0000_t202" style="position:absolute;margin-left:53.1pt;margin-top:23.45pt;width:444.25pt;height:17.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" filled="f" stroked="f">
              <v:textbox style="mso-fit-shape-to-text:t" inset="0,0,0,0">
                <w:txbxContent>
                  <w:p w14:paraId="719A7514" w14:textId="30F31E16" w:rsidR="00F73513" w:rsidRDefault="00F73513" w:rsidP="00F73513">
                    <w:pPr>
                      <w:pStyle w:val="20"/>
                      <w:jc w:val="center"/>
                      <w:rPr>
                        <w:rStyle w:val="2"/>
                        <w:rFonts w:eastAsia="MS Gothic"/>
                        <w:sz w:val="32"/>
                        <w:szCs w:val="32"/>
                        <w:lang w:eastAsia="zh-TW"/>
                      </w:rPr>
                    </w:pPr>
                    <w:r w:rsidRPr="00F73513">
                      <w:rPr>
                        <w:rStyle w:val="2"/>
                        <w:rFonts w:eastAsia="MS Gothic"/>
                        <w:sz w:val="32"/>
                        <w:szCs w:val="32"/>
                        <w:lang w:eastAsia="zh-TW"/>
                      </w:rPr>
                      <w:t>National Chengchi University</w:t>
                    </w:r>
                    <w:r>
                      <w:rPr>
                        <w:rStyle w:val="2"/>
                        <w:rFonts w:eastAsia="MS Gothic"/>
                        <w:sz w:val="32"/>
                        <w:szCs w:val="32"/>
                        <w:lang w:eastAsia="zh-TW"/>
                      </w:rPr>
                      <w:t xml:space="preserve"> </w:t>
                    </w:r>
                    <w:r w:rsidRPr="00F73513">
                      <w:rPr>
                        <w:rStyle w:val="2"/>
                        <w:rFonts w:eastAsia="MS Gothic"/>
                        <w:sz w:val="32"/>
                        <w:szCs w:val="32"/>
                        <w:lang w:eastAsia="zh-TW"/>
                      </w:rPr>
                      <w:t>Department of Chinese Literature</w:t>
                    </w:r>
                  </w:p>
                  <w:p w14:paraId="1CA94744" w14:textId="475A6326" w:rsidR="00196B2B" w:rsidRPr="00F73513" w:rsidRDefault="002B2BC5" w:rsidP="002B2BC5">
                    <w:pPr>
                      <w:pStyle w:val="20"/>
                      <w:jc w:val="center"/>
                      <w:rPr>
                        <w:sz w:val="32"/>
                        <w:szCs w:val="32"/>
                        <w:lang w:eastAsia="zh-TW"/>
                      </w:rPr>
                    </w:pPr>
                    <w:r w:rsidRPr="00F73513">
                      <w:rPr>
                        <w:rStyle w:val="2"/>
                        <w:rFonts w:eastAsia="MS Gothic"/>
                        <w:sz w:val="32"/>
                        <w:szCs w:val="32"/>
                        <w:lang w:eastAsia="zh-TW"/>
                      </w:rPr>
                      <w:t>Guidelines for the Establishment of the Professor Pan Kuang-sheng Memorial Scholarship</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2B"/>
    <w:rsid w:val="00196B2B"/>
    <w:rsid w:val="001F3920"/>
    <w:rsid w:val="002B2BC5"/>
    <w:rsid w:val="00364F9F"/>
    <w:rsid w:val="003A212C"/>
    <w:rsid w:val="00553B9B"/>
    <w:rsid w:val="0057665F"/>
    <w:rsid w:val="005F25B1"/>
    <w:rsid w:val="006E1831"/>
    <w:rsid w:val="007E71B3"/>
    <w:rsid w:val="008361F5"/>
    <w:rsid w:val="008C35A5"/>
    <w:rsid w:val="008F39A9"/>
    <w:rsid w:val="009D16CE"/>
    <w:rsid w:val="009D212C"/>
    <w:rsid w:val="00AC13E9"/>
    <w:rsid w:val="00C75C74"/>
    <w:rsid w:val="00C85893"/>
    <w:rsid w:val="00CE713D"/>
    <w:rsid w:val="00DF4B81"/>
    <w:rsid w:val="00F112A6"/>
    <w:rsid w:val="00F735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471D"/>
  <w15:docId w15:val="{DA748E7A-6E57-43B8-95B8-0E3C6B55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微軟正黑體 Light" w:eastAsia="微軟正黑體 Light" w:hAnsi="微軟正黑體 Light" w:cs="微軟正黑體 Light"/>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內文文字 (4)_"/>
    <w:basedOn w:val="a0"/>
    <w:link w:val="40"/>
    <w:rPr>
      <w:rFonts w:ascii="Times New Roman" w:eastAsia="Times New Roman" w:hAnsi="Times New Roman" w:cs="Times New Roman"/>
      <w:b w:val="0"/>
      <w:bCs w:val="0"/>
      <w:i w:val="0"/>
      <w:iCs w:val="0"/>
      <w:smallCaps w:val="0"/>
      <w:strike w:val="0"/>
      <w:sz w:val="16"/>
      <w:szCs w:val="16"/>
      <w:u w:val="none"/>
    </w:rPr>
  </w:style>
  <w:style w:type="character" w:customStyle="1" w:styleId="2">
    <w:name w:val="標頭或標尾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內文文字 (2)_"/>
    <w:basedOn w:val="a0"/>
    <w:link w:val="22"/>
    <w:rPr>
      <w:rFonts w:ascii="細明體" w:eastAsia="細明體" w:hAnsi="細明體" w:cs="細明體"/>
      <w:b w:val="0"/>
      <w:bCs w:val="0"/>
      <w:i w:val="0"/>
      <w:iCs w:val="0"/>
      <w:smallCaps w:val="0"/>
      <w:strike w:val="0"/>
      <w:sz w:val="26"/>
      <w:szCs w:val="26"/>
      <w:u w:val="none"/>
    </w:rPr>
  </w:style>
  <w:style w:type="paragraph" w:customStyle="1" w:styleId="40">
    <w:name w:val="內文文字 (4)"/>
    <w:basedOn w:val="a"/>
    <w:link w:val="4"/>
    <w:pPr>
      <w:spacing w:after="480"/>
      <w:ind w:right="500"/>
      <w:jc w:val="right"/>
    </w:pPr>
    <w:rPr>
      <w:rFonts w:ascii="Times New Roman" w:eastAsia="Times New Roman" w:hAnsi="Times New Roman" w:cs="Times New Roman"/>
      <w:sz w:val="16"/>
      <w:szCs w:val="16"/>
    </w:rPr>
  </w:style>
  <w:style w:type="paragraph" w:customStyle="1" w:styleId="20">
    <w:name w:val="標頭或標尾 (2)"/>
    <w:basedOn w:val="a"/>
    <w:link w:val="2"/>
    <w:rPr>
      <w:rFonts w:ascii="Times New Roman" w:eastAsia="Times New Roman" w:hAnsi="Times New Roman" w:cs="Times New Roman"/>
      <w:sz w:val="20"/>
      <w:szCs w:val="20"/>
    </w:rPr>
  </w:style>
  <w:style w:type="paragraph" w:customStyle="1" w:styleId="22">
    <w:name w:val="內文文字 (2)"/>
    <w:basedOn w:val="a"/>
    <w:link w:val="21"/>
    <w:pPr>
      <w:spacing w:after="400"/>
    </w:pPr>
    <w:rPr>
      <w:rFonts w:ascii="細明體" w:eastAsia="細明體" w:hAnsi="細明體" w:cs="細明體"/>
      <w:sz w:val="26"/>
      <w:szCs w:val="26"/>
    </w:rPr>
  </w:style>
  <w:style w:type="paragraph" w:styleId="a3">
    <w:name w:val="header"/>
    <w:basedOn w:val="a"/>
    <w:link w:val="a4"/>
    <w:uiPriority w:val="99"/>
    <w:unhideWhenUsed/>
    <w:rsid w:val="00CE713D"/>
    <w:pPr>
      <w:tabs>
        <w:tab w:val="center" w:pos="4320"/>
        <w:tab w:val="right" w:pos="8640"/>
      </w:tabs>
    </w:pPr>
  </w:style>
  <w:style w:type="character" w:customStyle="1" w:styleId="a4">
    <w:name w:val="頁首 字元"/>
    <w:basedOn w:val="a0"/>
    <w:link w:val="a3"/>
    <w:uiPriority w:val="99"/>
    <w:rsid w:val="00CE713D"/>
    <w:rPr>
      <w:color w:val="000000"/>
    </w:rPr>
  </w:style>
  <w:style w:type="paragraph" w:styleId="a5">
    <w:name w:val="footer"/>
    <w:basedOn w:val="a"/>
    <w:link w:val="a6"/>
    <w:uiPriority w:val="99"/>
    <w:unhideWhenUsed/>
    <w:rsid w:val="00CE713D"/>
    <w:pPr>
      <w:tabs>
        <w:tab w:val="center" w:pos="4320"/>
        <w:tab w:val="right" w:pos="8640"/>
      </w:tabs>
    </w:pPr>
  </w:style>
  <w:style w:type="character" w:customStyle="1" w:styleId="a6">
    <w:name w:val="頁尾 字元"/>
    <w:basedOn w:val="a0"/>
    <w:link w:val="a5"/>
    <w:uiPriority w:val="99"/>
    <w:rsid w:val="00CE71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14120">
      <w:bodyDiv w:val="1"/>
      <w:marLeft w:val="0"/>
      <w:marRight w:val="0"/>
      <w:marTop w:val="0"/>
      <w:marBottom w:val="0"/>
      <w:divBdr>
        <w:top w:val="none" w:sz="0" w:space="0" w:color="auto"/>
        <w:left w:val="none" w:sz="0" w:space="0" w:color="auto"/>
        <w:bottom w:val="none" w:sz="0" w:space="0" w:color="auto"/>
        <w:right w:val="none" w:sz="0" w:space="0" w:color="auto"/>
      </w:divBdr>
      <w:divsChild>
        <w:div w:id="717170316">
          <w:marLeft w:val="0"/>
          <w:marRight w:val="0"/>
          <w:marTop w:val="0"/>
          <w:marBottom w:val="0"/>
          <w:divBdr>
            <w:top w:val="none" w:sz="0" w:space="0" w:color="auto"/>
            <w:left w:val="none" w:sz="0" w:space="0" w:color="auto"/>
            <w:bottom w:val="none" w:sz="0" w:space="0" w:color="auto"/>
            <w:right w:val="none" w:sz="0" w:space="0" w:color="auto"/>
          </w:divBdr>
          <w:divsChild>
            <w:div w:id="11790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Meng-Syuan Cai</dc:creator>
  <cp:keywords/>
  <cp:lastModifiedBy>奏 天和</cp:lastModifiedBy>
  <cp:revision>21</cp:revision>
  <dcterms:created xsi:type="dcterms:W3CDTF">2026-01-15T12:55:00Z</dcterms:created>
  <dcterms:modified xsi:type="dcterms:W3CDTF">2026-01-15T14:16:00Z</dcterms:modified>
</cp:coreProperties>
</file>